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03120" cy="679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lyst-logo-horizont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79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Catalyst Brand Overview</w:t>
      </w:r>
    </w:p>
    <w:p>
      <w:pPr>
        <w:pStyle w:val="Heading1"/>
      </w:pPr>
      <w:r>
        <w:t>Company description</w:t>
      </w:r>
    </w:p>
    <w:p>
      <w:r>
        <w:t>Catalyst Advisory helps organizations strengthen their brands, bring innovations to market, and turn transformation strategies into action.</w:t>
      </w:r>
    </w:p>
    <w:p>
      <w:pPr>
        <w:pStyle w:val="Heading1"/>
      </w:pPr>
      <w:r>
        <w:t>Service pillars</w:t>
      </w:r>
    </w:p>
    <w:p>
      <w:r>
        <w:t>Brand and Marketing: Make your value clear.</w:t>
      </w:r>
    </w:p>
    <w:p>
      <w:r>
        <w:t>Innovation and Commercialization: Bring the next idea to market.</w:t>
      </w:r>
    </w:p>
    <w:p>
      <w:r>
        <w:t>Strategy and Transformation: Turn direction into progress.</w:t>
      </w:r>
    </w:p>
    <w:p>
      <w:pPr>
        <w:pStyle w:val="Heading1"/>
      </w:pPr>
      <w:r>
        <w:t>Audience</w:t>
      </w:r>
    </w:p>
    <w:p>
      <w:r>
        <w:t>Companies across industries, with a focus on technology companies and startups. Healthcare is one vertical.</w:t>
      </w:r>
    </w:p>
    <w:p>
      <w:pPr>
        <w:pStyle w:val="Heading1"/>
      </w:pPr>
      <w:r>
        <w:t>Brand promise</w:t>
      </w:r>
    </w:p>
    <w:p>
      <w:r>
        <w:t>Bring clarity before momentum. Connect a clear strategy with practical action.</w:t>
      </w:r>
    </w:p>
    <w:p>
      <w:pPr>
        <w:pStyle w:val="Heading1"/>
      </w:pPr>
      <w:r>
        <w:t>Method</w:t>
      </w:r>
    </w:p>
    <w:p>
      <w:r>
        <w:t>Understand → Design → Activate</w:t>
      </w:r>
    </w:p>
    <w:p>
      <w:pPr>
        <w:pStyle w:val="Heading1"/>
      </w:pPr>
      <w:r>
        <w:t>Voice and identity</w:t>
      </w:r>
    </w:p>
    <w:p>
      <w:r>
        <w:t>Clear, practical, confident, and concise. Navy #0A2540, orange #FF5722, teal #008080, and grey #666666. Retain the established Catalyst logo and triangle.</w:t>
      </w:r>
    </w:p>
    <w:sectPr w:rsidR="00FC693F" w:rsidRPr="0006063C" w:rsidSect="00034616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Catalyst Brand Overview</dc:title>
  <dc:subject/>
  <dc:creator>Catalyst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